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09E6" w14:textId="57CB3959" w:rsidR="00CA28EB" w:rsidRDefault="00B904EC">
      <w:pPr>
        <w:jc w:val="both"/>
      </w:pPr>
      <w:r>
        <w:rPr>
          <w:rFonts w:cs="Calibri"/>
          <w:noProof/>
          <w:lang w:eastAsia="sl-SI"/>
        </w:rPr>
        <mc:AlternateContent>
          <mc:Choice Requires="wps">
            <w:drawing>
              <wp:anchor distT="0" distB="0" distL="114300" distR="114300" simplePos="0" relativeHeight="251659264" behindDoc="0" locked="0" layoutInCell="1" allowOverlap="1" wp14:anchorId="56052717" wp14:editId="62FB251A">
                <wp:simplePos x="0" y="0"/>
                <wp:positionH relativeFrom="column">
                  <wp:posOffset>4480560</wp:posOffset>
                </wp:positionH>
                <wp:positionV relativeFrom="paragraph">
                  <wp:posOffset>-43180</wp:posOffset>
                </wp:positionV>
                <wp:extent cx="672465" cy="809625"/>
                <wp:effectExtent l="5080" t="9525" r="8255" b="952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809625"/>
                        </a:xfrm>
                        <a:prstGeom prst="rect">
                          <a:avLst/>
                        </a:prstGeom>
                        <a:solidFill>
                          <a:srgbClr val="FFFFFF"/>
                        </a:solidFill>
                        <a:ln w="9528">
                          <a:solidFill>
                            <a:srgbClr val="000000"/>
                          </a:solidFill>
                          <a:miter lim="800000"/>
                          <a:headEnd/>
                          <a:tailEnd/>
                        </a:ln>
                      </wps:spPr>
                      <wps:txbx>
                        <w:txbxContent>
                          <w:p w14:paraId="37F0CAAA" w14:textId="77777777" w:rsidR="00CA28EB" w:rsidRDefault="00AB4BB3">
                            <w:pPr>
                              <w:rPr>
                                <w:b/>
                                <w:sz w:val="96"/>
                                <w:szCs w:val="96"/>
                              </w:rPr>
                            </w:pPr>
                            <w:r>
                              <w:rPr>
                                <w:b/>
                                <w:sz w:val="96"/>
                                <w:szCs w:val="96"/>
                              </w:rPr>
                              <w:t>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6052717" id="_x0000_t202" coordsize="21600,21600" o:spt="202" path="m,l,21600r21600,l21600,xe">
                <v:stroke joinstyle="miter"/>
                <v:path gradientshapeok="t" o:connecttype="rect"/>
              </v:shapetype>
              <v:shape id="Polje z besedilom 2" o:spid="_x0000_s1026" type="#_x0000_t202" style="position:absolute;left:0;text-align:left;margin-left:352.8pt;margin-top:-3.4pt;width:52.9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" strokeweight=".26467mm">
                <v:textbox>
                  <w:txbxContent>
                    <w:p w14:paraId="37F0CAAA" w14:textId="77777777" w:rsidR="00CA28EB" w:rsidRDefault="00AB4BB3">
                      <w:pPr>
                        <w:rPr>
                          <w:b/>
                          <w:sz w:val="96"/>
                          <w:szCs w:val="96"/>
                        </w:rPr>
                      </w:pPr>
                      <w:r>
                        <w:rPr>
                          <w:b/>
                          <w:sz w:val="96"/>
                          <w:szCs w:val="96"/>
                        </w:rPr>
                        <w:t>5</w:t>
                      </w:r>
                    </w:p>
                  </w:txbxContent>
                </v:textbox>
              </v:shape>
            </w:pict>
          </mc:Fallback>
        </mc:AlternateContent>
      </w:r>
      <w:r w:rsidR="00AB4BB3">
        <w:rPr>
          <w:rFonts w:cs="Calibri"/>
        </w:rPr>
        <w:t>Zadeva: 3500-0048/2016-69</w:t>
      </w:r>
    </w:p>
    <w:p w14:paraId="3A2D8B01" w14:textId="77777777" w:rsidR="00CA28EB" w:rsidRDefault="00AB4BB3">
      <w:pPr>
        <w:jc w:val="both"/>
        <w:rPr>
          <w:rFonts w:cs="Calibri"/>
        </w:rPr>
      </w:pPr>
      <w:r>
        <w:rPr>
          <w:rFonts w:cs="Calibri"/>
        </w:rPr>
        <w:t>Datum: 26. 02. 2018</w:t>
      </w:r>
    </w:p>
    <w:p w14:paraId="003A8606" w14:textId="77777777" w:rsidR="00CA28EB" w:rsidRDefault="00CA28EB">
      <w:pPr>
        <w:jc w:val="both"/>
        <w:rPr>
          <w:rFonts w:cs="Calibri"/>
        </w:rPr>
      </w:pPr>
    </w:p>
    <w:p w14:paraId="603453CB" w14:textId="77777777" w:rsidR="00CA28EB" w:rsidRDefault="00CA28EB">
      <w:pPr>
        <w:jc w:val="both"/>
        <w:rPr>
          <w:rFonts w:cs="Calibri"/>
        </w:rPr>
      </w:pPr>
    </w:p>
    <w:p w14:paraId="527F74C1" w14:textId="77777777" w:rsidR="00CA28EB" w:rsidRDefault="00AB4BB3">
      <w:pPr>
        <w:jc w:val="both"/>
        <w:rPr>
          <w:rFonts w:cs="Calibri"/>
        </w:rPr>
      </w:pPr>
      <w:r>
        <w:rPr>
          <w:rFonts w:cs="Calibri"/>
        </w:rPr>
        <w:t>ZBIRNIK PRIPOMB V ČASU JAVNE RAZGRNITVE DOPOLNJENEGA OSNUTKA OPPN PUSTOTA</w:t>
      </w:r>
    </w:p>
    <w:p w14:paraId="7EAEE873" w14:textId="77777777" w:rsidR="00CA28EB" w:rsidRDefault="00CA28EB">
      <w:pPr>
        <w:jc w:val="both"/>
        <w:rPr>
          <w:rFonts w:cs="Calibri"/>
          <w:b/>
        </w:rPr>
      </w:pPr>
    </w:p>
    <w:p w14:paraId="171889E7" w14:textId="77777777" w:rsidR="00CA28EB" w:rsidRDefault="00CA28EB">
      <w:pPr>
        <w:jc w:val="both"/>
        <w:rPr>
          <w:rFonts w:cs="Calibri"/>
          <w:b/>
        </w:rPr>
      </w:pPr>
    </w:p>
    <w:p w14:paraId="236F1BCA" w14:textId="77777777" w:rsidR="00CA28EB" w:rsidRDefault="00AB4BB3">
      <w:pPr>
        <w:jc w:val="both"/>
        <w:rPr>
          <w:rFonts w:cs="Calibri"/>
          <w:b/>
        </w:rPr>
      </w:pPr>
      <w:r>
        <w:rPr>
          <w:rFonts w:cs="Calibri"/>
          <w:b/>
        </w:rPr>
        <w:t>Pripomba št. 1, g. Kodrič:</w:t>
      </w:r>
    </w:p>
    <w:p w14:paraId="7889E90C" w14:textId="77777777" w:rsidR="00CA28EB" w:rsidRDefault="00AB4BB3">
      <w:pPr>
        <w:jc w:val="both"/>
        <w:rPr>
          <w:rFonts w:cs="Calibri"/>
        </w:rPr>
      </w:pPr>
      <w:r>
        <w:rPr>
          <w:rFonts w:cs="Calibri"/>
        </w:rPr>
        <w:t>V odloku se naj natančneje določi urejanje odvodnika dolvodno od odprtega kanala v vsebinskem kot tudi grafičnem smislu. Tudi glede zaščite odvodnika.</w:t>
      </w:r>
    </w:p>
    <w:p w14:paraId="5DBE7B4D" w14:textId="77777777" w:rsidR="00CA28EB" w:rsidRDefault="00AB4BB3">
      <w:pPr>
        <w:jc w:val="both"/>
        <w:rPr>
          <w:rFonts w:cs="Calibri"/>
          <w:b/>
        </w:rPr>
      </w:pPr>
      <w:r>
        <w:rPr>
          <w:rFonts w:cs="Calibri"/>
          <w:b/>
        </w:rPr>
        <w:t>Stališče do pripombe: Pripomba se delno upošteva</w:t>
      </w:r>
    </w:p>
    <w:p w14:paraId="6F8D223F" w14:textId="77777777" w:rsidR="00CA28EB" w:rsidRDefault="00AB4BB3">
      <w:pPr>
        <w:jc w:val="both"/>
        <w:rPr>
          <w:rFonts w:cs="Calibri"/>
        </w:rPr>
      </w:pPr>
      <w:r>
        <w:rPr>
          <w:rFonts w:cs="Calibri"/>
        </w:rPr>
        <w:t>Obrazložitev:</w:t>
      </w:r>
    </w:p>
    <w:p w14:paraId="1467AC99" w14:textId="77777777" w:rsidR="00CA28EB" w:rsidRDefault="00AB4BB3">
      <w:pPr>
        <w:jc w:val="both"/>
        <w:rPr>
          <w:rFonts w:cs="Calibri"/>
        </w:rPr>
      </w:pPr>
      <w:r>
        <w:rPr>
          <w:rFonts w:cs="Calibri"/>
        </w:rPr>
        <w:t>Naravni odvodnik se bo v delu dolvodno od odprtega kanala urejal na način, da se ga v čim večji meri ohrani v naravnem stanju, zato se ureditve dolvodno od odprtega kanala na grafikah ne bodo posebej grafično določale. Urejanje naravnega odvodnika se posebej opredeli v tekstualnem delu Odloka in besedilu OPPN Pustota, kjer se opredeli način urejanja, upravljavca ter določitev območja urejanja odvodnika.</w:t>
      </w:r>
    </w:p>
    <w:p w14:paraId="685517A9" w14:textId="77777777" w:rsidR="00CA28EB" w:rsidRDefault="00CA28EB">
      <w:pPr>
        <w:jc w:val="both"/>
        <w:rPr>
          <w:rFonts w:cs="Calibri"/>
        </w:rPr>
      </w:pPr>
    </w:p>
    <w:p w14:paraId="2379A36F" w14:textId="77777777" w:rsidR="00CA28EB" w:rsidRDefault="00AB4BB3">
      <w:pPr>
        <w:jc w:val="both"/>
        <w:rPr>
          <w:rFonts w:cs="Calibri"/>
          <w:b/>
        </w:rPr>
      </w:pPr>
      <w:r>
        <w:rPr>
          <w:rFonts w:cs="Calibri"/>
          <w:b/>
        </w:rPr>
        <w:t>Pripomba št. 2, ga Kodrič:</w:t>
      </w:r>
    </w:p>
    <w:p w14:paraId="0C7FA887" w14:textId="77777777" w:rsidR="00CA28EB" w:rsidRDefault="00AB4BB3">
      <w:pPr>
        <w:jc w:val="both"/>
        <w:rPr>
          <w:rFonts w:cs="Calibri"/>
        </w:rPr>
      </w:pPr>
      <w:r>
        <w:rPr>
          <w:rFonts w:cs="Calibri"/>
        </w:rPr>
        <w:t>Gradbena meja pri objektu št. 11 se naj nekoliko poveča (2 m) v smeri odvodnika.</w:t>
      </w:r>
    </w:p>
    <w:p w14:paraId="1870F64C" w14:textId="77777777" w:rsidR="00CA28EB" w:rsidRDefault="00AB4BB3">
      <w:pPr>
        <w:jc w:val="both"/>
        <w:rPr>
          <w:rFonts w:cs="Calibri"/>
          <w:b/>
        </w:rPr>
      </w:pPr>
      <w:r>
        <w:rPr>
          <w:rFonts w:cs="Calibri"/>
          <w:b/>
        </w:rPr>
        <w:t>Stališče do pripombe: Pripomba se upošteva</w:t>
      </w:r>
    </w:p>
    <w:p w14:paraId="40A57E60" w14:textId="77777777" w:rsidR="00CA28EB" w:rsidRDefault="00AB4BB3">
      <w:pPr>
        <w:jc w:val="both"/>
        <w:rPr>
          <w:rFonts w:cs="Calibri"/>
        </w:rPr>
      </w:pPr>
      <w:r>
        <w:rPr>
          <w:rFonts w:cs="Calibri"/>
        </w:rPr>
        <w:t>Obrazložitev:</w:t>
      </w:r>
    </w:p>
    <w:p w14:paraId="27EE0EA1" w14:textId="77777777" w:rsidR="00CA28EB" w:rsidRDefault="00AB4BB3">
      <w:pPr>
        <w:jc w:val="both"/>
        <w:rPr>
          <w:rFonts w:cs="Calibri"/>
        </w:rPr>
      </w:pPr>
      <w:r>
        <w:rPr>
          <w:rFonts w:cs="Calibri"/>
        </w:rPr>
        <w:t>Z upoštevanjem predpisanih kot in konfiguracije terena ter lokacije naravnega odvodnika je povečanje gradbene parcele do 2 m (oz. do sedanje izohipse 321 m) še dopustno, s širitvijo se ne posega v sam naravni odvodnik.</w:t>
      </w:r>
    </w:p>
    <w:p w14:paraId="72B40396" w14:textId="77777777" w:rsidR="00CA28EB" w:rsidRDefault="00CA28EB">
      <w:pPr>
        <w:jc w:val="both"/>
        <w:rPr>
          <w:rFonts w:cs="Calibri"/>
        </w:rPr>
      </w:pPr>
    </w:p>
    <w:p w14:paraId="7EFA8E2B" w14:textId="77777777" w:rsidR="00CA28EB" w:rsidRDefault="00AB4BB3">
      <w:pPr>
        <w:jc w:val="both"/>
        <w:rPr>
          <w:rFonts w:cs="Calibri"/>
          <w:b/>
        </w:rPr>
      </w:pPr>
      <w:r>
        <w:rPr>
          <w:rFonts w:cs="Calibri"/>
          <w:b/>
        </w:rPr>
        <w:t>Pripomba št. 3, g. Kodrič:</w:t>
      </w:r>
    </w:p>
    <w:p w14:paraId="6D2D1169" w14:textId="77777777" w:rsidR="00CA28EB" w:rsidRDefault="00AB4BB3">
      <w:pPr>
        <w:jc w:val="both"/>
        <w:rPr>
          <w:rFonts w:cs="Calibri"/>
        </w:rPr>
      </w:pPr>
      <w:r>
        <w:rPr>
          <w:rFonts w:cs="Calibri"/>
        </w:rPr>
        <w:t>V Odloku naj se razjasnijo in obrazložijo kratice kot so SSe, OPN, ipd., da je jasno kaj pomenijo.</w:t>
      </w:r>
    </w:p>
    <w:p w14:paraId="7501EAD8" w14:textId="77777777" w:rsidR="00CA28EB" w:rsidRDefault="00AB4BB3">
      <w:pPr>
        <w:jc w:val="both"/>
        <w:rPr>
          <w:rFonts w:cs="Calibri"/>
          <w:b/>
        </w:rPr>
      </w:pPr>
      <w:r>
        <w:rPr>
          <w:rFonts w:cs="Calibri"/>
          <w:b/>
        </w:rPr>
        <w:t>Stališče do pripombe: Pripomba se upošteva</w:t>
      </w:r>
    </w:p>
    <w:p w14:paraId="659B4A7E" w14:textId="77777777" w:rsidR="00CA28EB" w:rsidRDefault="00AB4BB3">
      <w:pPr>
        <w:jc w:val="both"/>
        <w:rPr>
          <w:rFonts w:cs="Calibri"/>
        </w:rPr>
      </w:pPr>
      <w:r>
        <w:rPr>
          <w:rFonts w:cs="Calibri"/>
        </w:rPr>
        <w:t>Obrazložitev:</w:t>
      </w:r>
    </w:p>
    <w:p w14:paraId="11859E84" w14:textId="77777777" w:rsidR="00CA28EB" w:rsidRDefault="00AB4BB3">
      <w:pPr>
        <w:jc w:val="both"/>
        <w:rPr>
          <w:rFonts w:cs="Calibri"/>
        </w:rPr>
      </w:pPr>
      <w:r>
        <w:rPr>
          <w:rFonts w:cs="Calibri"/>
        </w:rPr>
        <w:t>V predlogu Odloka OPPN Pustota se bo vse okrajšave obrazložilo na način, da bodo nedvoumno razumljive.</w:t>
      </w:r>
    </w:p>
    <w:p w14:paraId="4E1EE028" w14:textId="77777777" w:rsidR="00CA28EB" w:rsidRDefault="00AB4BB3">
      <w:pPr>
        <w:jc w:val="both"/>
        <w:rPr>
          <w:rFonts w:cs="Calibri"/>
        </w:rPr>
      </w:pPr>
      <w:r>
        <w:rPr>
          <w:rFonts w:cs="Calibri"/>
        </w:rPr>
        <w:t>Npr.: SSe - Podrobna namenska raba zemljišč za eno in dvostanovanjske objekte (v nadaljevanju besedila: SSe)</w:t>
      </w:r>
    </w:p>
    <w:p w14:paraId="118A2CD6" w14:textId="77777777" w:rsidR="00CA28EB" w:rsidRDefault="00CA28EB">
      <w:pPr>
        <w:jc w:val="both"/>
        <w:rPr>
          <w:rFonts w:cs="Calibri"/>
          <w:b/>
        </w:rPr>
      </w:pPr>
    </w:p>
    <w:p w14:paraId="7CE6BA19" w14:textId="77777777" w:rsidR="00CA28EB" w:rsidRDefault="00CA28EB">
      <w:pPr>
        <w:jc w:val="both"/>
        <w:rPr>
          <w:rFonts w:cs="Calibri"/>
          <w:b/>
        </w:rPr>
      </w:pPr>
    </w:p>
    <w:p w14:paraId="3A7E3F4D" w14:textId="77777777" w:rsidR="00CA28EB" w:rsidRDefault="00CA28EB">
      <w:pPr>
        <w:jc w:val="both"/>
        <w:rPr>
          <w:rFonts w:cs="Calibri"/>
          <w:b/>
        </w:rPr>
      </w:pPr>
    </w:p>
    <w:p w14:paraId="184F4E4F" w14:textId="77777777" w:rsidR="00CA28EB" w:rsidRDefault="00AB4BB3">
      <w:pPr>
        <w:jc w:val="both"/>
        <w:rPr>
          <w:rFonts w:cs="Calibri"/>
          <w:b/>
        </w:rPr>
      </w:pPr>
      <w:r>
        <w:rPr>
          <w:rFonts w:cs="Calibri"/>
          <w:b/>
        </w:rPr>
        <w:t xml:space="preserve">Pripomba št. 4, g. Kodrič: </w:t>
      </w:r>
    </w:p>
    <w:p w14:paraId="357BDE4D" w14:textId="77777777" w:rsidR="00CA28EB" w:rsidRDefault="00AB4BB3">
      <w:pPr>
        <w:jc w:val="both"/>
      </w:pPr>
      <w:r>
        <w:rPr>
          <w:rFonts w:cs="Calibri"/>
        </w:rPr>
        <w:t>Predlog poprave 12. člena Odloka OPPN. Za objekte št. 6 - 11 naj se v zvezi z odvodnjavanjem odpadnih voda zagotovi enake pogoje kot za objekte (2,3,4,5), za katere 12. člen navaja, da je »</w:t>
      </w:r>
      <w:r>
        <w:rPr>
          <w:rFonts w:cs="Calibri"/>
          <w:color w:val="000000"/>
        </w:rPr>
        <w:t>Do izgradnje javne meteorne in fekalne kanalizacije možno razpršeno odvajanje meteornih in prečiščenih fekalnih voda na parceli«.</w:t>
      </w:r>
    </w:p>
    <w:p w14:paraId="6C0C1340" w14:textId="77777777" w:rsidR="00CA28EB" w:rsidRDefault="00AB4BB3">
      <w:pPr>
        <w:jc w:val="both"/>
        <w:rPr>
          <w:rFonts w:cs="Calibri"/>
          <w:b/>
        </w:rPr>
      </w:pPr>
      <w:r>
        <w:rPr>
          <w:rFonts w:cs="Calibri"/>
          <w:b/>
        </w:rPr>
        <w:t>Stališče do pripombe: Pripomba se ne upošteva</w:t>
      </w:r>
    </w:p>
    <w:p w14:paraId="264B71F1" w14:textId="77777777" w:rsidR="00CA28EB" w:rsidRDefault="00AB4BB3">
      <w:pPr>
        <w:jc w:val="both"/>
        <w:rPr>
          <w:rFonts w:cs="Calibri"/>
        </w:rPr>
      </w:pPr>
      <w:r>
        <w:rPr>
          <w:rFonts w:cs="Calibri"/>
        </w:rPr>
        <w:t>Obrazložitev:</w:t>
      </w:r>
    </w:p>
    <w:p w14:paraId="375EEF69" w14:textId="77777777" w:rsidR="00CA28EB" w:rsidRDefault="00AB4BB3">
      <w:pPr>
        <w:jc w:val="both"/>
        <w:rPr>
          <w:rFonts w:cs="Calibri"/>
        </w:rPr>
      </w:pPr>
      <w:r>
        <w:rPr>
          <w:rFonts w:cs="Calibri"/>
        </w:rPr>
        <w:t>Vprašanje odvajanja meteornih odpadnih voda se za objekte št. 6 - 11, ki ležijo ob naravnem odvodniku, določa z neposrednim odvodnjavanjem v obstoječ naravni odvodnik, kot je razvidno iz grafičnega dela OPPN, grafični načrt št. 5.2.</w:t>
      </w:r>
    </w:p>
    <w:p w14:paraId="50136636" w14:textId="77777777" w:rsidR="00CA28EB" w:rsidRDefault="00AB4BB3">
      <w:pPr>
        <w:jc w:val="both"/>
        <w:rPr>
          <w:rFonts w:cs="Calibri"/>
        </w:rPr>
      </w:pPr>
      <w:r>
        <w:rPr>
          <w:rFonts w:cs="Calibri"/>
        </w:rPr>
        <w:t>Ob morebitni začasni izgradnji male komunalne čistilne naprave (MKČN) je v 11. členu opredeljeno, da se odpadne vode razpršeno ponikajo na parceli ali neposredno v naravni odvodnik.</w:t>
      </w:r>
    </w:p>
    <w:p w14:paraId="13450202" w14:textId="77777777" w:rsidR="00CA28EB" w:rsidRDefault="00CA28EB">
      <w:pPr>
        <w:jc w:val="both"/>
        <w:rPr>
          <w:rFonts w:cs="Calibri"/>
          <w:b/>
        </w:rPr>
      </w:pPr>
    </w:p>
    <w:p w14:paraId="596AB8C7" w14:textId="77777777" w:rsidR="00CA28EB" w:rsidRDefault="00AB4BB3">
      <w:pPr>
        <w:jc w:val="both"/>
      </w:pPr>
      <w:r>
        <w:rPr>
          <w:rFonts w:cs="Calibri"/>
          <w:b/>
        </w:rPr>
        <w:t>Pripomba št. 5, Vončina, Perše:</w:t>
      </w:r>
      <w:r>
        <w:rPr>
          <w:rFonts w:cs="Calibri"/>
          <w:b/>
          <w:bCs/>
        </w:rPr>
        <w:t xml:space="preserve"> Potek javne dovozne poti</w:t>
      </w:r>
    </w:p>
    <w:p w14:paraId="6E3F9104" w14:textId="77777777" w:rsidR="00CA28EB" w:rsidRDefault="00AB4BB3">
      <w:pPr>
        <w:jc w:val="both"/>
      </w:pPr>
      <w:r>
        <w:rPr>
          <w:rFonts w:cs="Calibri"/>
        </w:rPr>
        <w:t>V dopolnjenem osnutku je predvidena izgradnja javne dovozne poti, ki poteka delno čez parcelo št. 287/9 in vzdolž parcele št. 287/10, s katero se ne strinjava. Zahtevava, da se javna dovozna pot konča na koncu parcele št. 287/8, tako kot je bilo določeno v 1.osnutku OPPN, saj se s tem ne zmanjša funkcionalnost in urejenost obravnavanega območja OPPN. Meniva namreč, da korist javnega dobrega v tem primeru ne opravičuje odkup najinega zemljišča v tako veliki meri (cca 100 m</w:t>
      </w:r>
      <w:r>
        <w:rPr>
          <w:rFonts w:cs="Calibri"/>
          <w:vertAlign w:val="superscript"/>
        </w:rPr>
        <w:t>2</w:t>
      </w:r>
      <w:r>
        <w:rPr>
          <w:rFonts w:cs="Calibri"/>
        </w:rPr>
        <w:t>), še posebej zato, ker je parcela, do katere vodi ta pot, izven območja OPPN. Poleg tega je s predvideno traso bistveno zmanjšana velikost in s tem uporabnost parcele, kjer se nahaja objekt št.5 (parcele št.  287/10 in SV del parcele št. 287/9).</w:t>
      </w:r>
    </w:p>
    <w:p w14:paraId="17AB47C8" w14:textId="77777777" w:rsidR="00CA28EB" w:rsidRDefault="00AB4BB3">
      <w:pPr>
        <w:jc w:val="both"/>
        <w:rPr>
          <w:rFonts w:cs="Calibri"/>
          <w:b/>
        </w:rPr>
      </w:pPr>
      <w:r>
        <w:rPr>
          <w:rFonts w:cs="Calibri"/>
          <w:b/>
        </w:rPr>
        <w:t>Stališče do pripombe: Pripomba se delno upošteva</w:t>
      </w:r>
    </w:p>
    <w:p w14:paraId="20ED8AEA" w14:textId="77777777" w:rsidR="00CA28EB" w:rsidRDefault="00AB4BB3">
      <w:pPr>
        <w:jc w:val="both"/>
        <w:rPr>
          <w:rFonts w:cs="Calibri"/>
        </w:rPr>
      </w:pPr>
      <w:r>
        <w:rPr>
          <w:rFonts w:cs="Calibri"/>
        </w:rPr>
        <w:t>Obrazložitev:</w:t>
      </w:r>
    </w:p>
    <w:p w14:paraId="53F702E1" w14:textId="77777777" w:rsidR="00CA28EB" w:rsidRDefault="00AB4BB3">
      <w:pPr>
        <w:jc w:val="both"/>
      </w:pPr>
      <w:r>
        <w:rPr>
          <w:rFonts w:cs="Calibri"/>
        </w:rPr>
        <w:t xml:space="preserve">Trasa </w:t>
      </w:r>
      <w:r>
        <w:rPr>
          <w:rFonts w:cs="Calibri"/>
          <w:u w:val="single"/>
        </w:rPr>
        <w:t xml:space="preserve">javne </w:t>
      </w:r>
      <w:r>
        <w:rPr>
          <w:rFonts w:cs="Calibri"/>
        </w:rPr>
        <w:t>dovozne poti se bo končala na parc. št. 287/8 k.o. Spodnja Idrija.</w:t>
      </w:r>
    </w:p>
    <w:p w14:paraId="463663B4" w14:textId="77777777" w:rsidR="00CA28EB" w:rsidRDefault="00AB4BB3">
      <w:pPr>
        <w:jc w:val="both"/>
        <w:rPr>
          <w:rFonts w:cs="Calibri"/>
        </w:rPr>
      </w:pPr>
      <w:r>
        <w:rPr>
          <w:rFonts w:cs="Calibri"/>
        </w:rPr>
        <w:t>Kot je razvidno iz grafike št.3 OPPN Pustota se v postopku sprejemanja OPPN upošteva tudi vplive in povezave s sosednjimi območji v prostoru (9. alineja, 1. odstavka, 3. člena Pravilnika o vsebini, obliki in načinu priprave občinskega prostorskega podrobnega načrta – v nadaljevanju Pravilnik (Uradni list RS, št. 99/07 in 61/17 – ZUreP-2). Zato je Občina Idrija dolžna v OPPN Pustota zagotoviti funkcionalen dostop do parc. št. 286/2 k.o. Spodnja Idrija.</w:t>
      </w:r>
    </w:p>
    <w:p w14:paraId="2F9BD4CC" w14:textId="77777777" w:rsidR="00CA28EB" w:rsidRDefault="00AB4BB3">
      <w:pPr>
        <w:jc w:val="both"/>
        <w:rPr>
          <w:rFonts w:cs="Calibri"/>
        </w:rPr>
      </w:pPr>
      <w:r>
        <w:rPr>
          <w:rFonts w:cs="Calibri"/>
        </w:rPr>
        <w:t>Zemljiška parcela št. 286/2 k.o. Spodnja Idrija se sicer dotika ozkega javnega dobra parc. št. 544/1 v širini 1,8m, kar pa ne predstavlja funkcionalnega dostopa. Za zagotavljanja funkcionalnega dostopa, bi bil potreben odkup dela sosednjih gradbenih parcel.</w:t>
      </w:r>
    </w:p>
    <w:p w14:paraId="083F58E0" w14:textId="77777777" w:rsidR="00CA28EB" w:rsidRDefault="00AB4BB3">
      <w:pPr>
        <w:jc w:val="both"/>
        <w:rPr>
          <w:rFonts w:cs="Calibri"/>
        </w:rPr>
      </w:pPr>
      <w:r>
        <w:rPr>
          <w:rFonts w:cs="Calibri"/>
        </w:rPr>
        <w:t xml:space="preserve">Možnost ureditve dostopa do stavbnega zemljišča na parc. št. 286/2 k.o. Spodnja Idrija, ki je izven območja urejanja OPPN, se omogoči z določili 6. in 17. člena OPPN Pustota. </w:t>
      </w:r>
    </w:p>
    <w:p w14:paraId="014136C9" w14:textId="77777777" w:rsidR="00CA28EB" w:rsidRDefault="00AB4BB3">
      <w:pPr>
        <w:jc w:val="both"/>
        <w:rPr>
          <w:rFonts w:cs="Calibri"/>
        </w:rPr>
      </w:pPr>
      <w:r>
        <w:rPr>
          <w:rFonts w:cs="Calibri"/>
        </w:rPr>
        <w:t>Z ukinitvijo javne dostopne poti do parc. št 286/2 k.o. Spodnja Idrija se območji znotraj gradbenih mej predvidenih objektov št. 5 in št. 3 deloma povečata.</w:t>
      </w:r>
    </w:p>
    <w:p w14:paraId="3DDF7358" w14:textId="77777777" w:rsidR="00CA28EB" w:rsidRDefault="00CA28EB">
      <w:pPr>
        <w:jc w:val="both"/>
        <w:rPr>
          <w:rFonts w:cs="Calibri"/>
          <w:b/>
        </w:rPr>
      </w:pPr>
    </w:p>
    <w:p w14:paraId="4058C4E5" w14:textId="77777777" w:rsidR="00CA28EB" w:rsidRDefault="00CA28EB">
      <w:pPr>
        <w:jc w:val="both"/>
        <w:rPr>
          <w:rFonts w:cs="Calibri"/>
          <w:b/>
        </w:rPr>
      </w:pPr>
    </w:p>
    <w:p w14:paraId="288666E6" w14:textId="77777777" w:rsidR="00CA28EB" w:rsidRDefault="00CA28EB">
      <w:pPr>
        <w:jc w:val="both"/>
        <w:rPr>
          <w:rFonts w:cs="Calibri"/>
          <w:b/>
        </w:rPr>
      </w:pPr>
    </w:p>
    <w:p w14:paraId="47265A00" w14:textId="77777777" w:rsidR="00CA28EB" w:rsidRDefault="00AB4BB3">
      <w:pPr>
        <w:jc w:val="both"/>
      </w:pPr>
      <w:r>
        <w:rPr>
          <w:rFonts w:cs="Calibri"/>
          <w:b/>
        </w:rPr>
        <w:t>Pripomba št. 6, Vončina, Perše:</w:t>
      </w:r>
      <w:r>
        <w:rPr>
          <w:rFonts w:cs="Calibri"/>
          <w:b/>
          <w:bCs/>
        </w:rPr>
        <w:t xml:space="preserve"> Elektrifikacija območja urejanja</w:t>
      </w:r>
    </w:p>
    <w:p w14:paraId="255780AD" w14:textId="77777777" w:rsidR="00CA28EB" w:rsidRDefault="00AB4BB3">
      <w:pPr>
        <w:jc w:val="both"/>
        <w:rPr>
          <w:rFonts w:cs="Calibri"/>
        </w:rPr>
      </w:pPr>
      <w:r>
        <w:rPr>
          <w:rFonts w:cs="Calibri"/>
        </w:rPr>
        <w:t>Smatrava, da je območje OPPN  potrebno z vidika elektrifikacije urediti celostno, kar pomeni, da mora biti izvedba del vključena v komunalni opremljenosti območja OPPN. Nesprejemljivo je namreč, da bo prvi investitor na območju primoran zagotoviti (plačati) izvedbo nizko energetskega voda iz omenjene trafo postaje in izvedbo razvodnega NN priključka za celotno območje, sej vemo, da občina, skladno s pogodbo o komunalnem opremljanju, ne povrne niti stroška ddv niti stroška nad višino komunalnega prispevka. To pomeni, da je ta strošek v celoti breme prvega investitorja, kar ga postavlja v neenakopraven položaj z vsemi drugimi lastniki oz. bodočimi investitorji na tem območju. </w:t>
      </w:r>
    </w:p>
    <w:p w14:paraId="28F03C0C" w14:textId="77777777" w:rsidR="00CA28EB" w:rsidRDefault="00AB4BB3">
      <w:pPr>
        <w:jc w:val="both"/>
        <w:rPr>
          <w:rFonts w:cs="Calibri"/>
          <w:b/>
        </w:rPr>
      </w:pPr>
      <w:bookmarkStart w:id="0" w:name="_Hlk501437757"/>
      <w:r>
        <w:rPr>
          <w:rFonts w:cs="Calibri"/>
          <w:b/>
        </w:rPr>
        <w:t>Stališče do pripombe: Pripomba se ne upošteva</w:t>
      </w:r>
    </w:p>
    <w:p w14:paraId="233C71FA" w14:textId="77777777" w:rsidR="00CA28EB" w:rsidRDefault="00AB4BB3">
      <w:pPr>
        <w:jc w:val="both"/>
        <w:rPr>
          <w:rFonts w:cs="Calibri"/>
        </w:rPr>
      </w:pPr>
      <w:r>
        <w:rPr>
          <w:rFonts w:cs="Calibri"/>
        </w:rPr>
        <w:t>Obrazložitev:</w:t>
      </w:r>
    </w:p>
    <w:p w14:paraId="60ED4096" w14:textId="77777777" w:rsidR="00CA28EB" w:rsidRDefault="00AB4BB3">
      <w:pPr>
        <w:jc w:val="both"/>
        <w:rPr>
          <w:rFonts w:cs="Calibri"/>
        </w:rPr>
      </w:pPr>
      <w:r>
        <w:rPr>
          <w:rFonts w:cs="Calibri"/>
        </w:rPr>
        <w:t>Vsebina programa opremljanja ni predmet postopka sprejemanja OPPN Pustota. Program opremljanja z Odlokom se sprejema ločeno (naknadno ali sočasno) na podlagi sprejetega OPPN.</w:t>
      </w:r>
    </w:p>
    <w:p w14:paraId="08D3A040" w14:textId="77777777" w:rsidR="00CA28EB" w:rsidRDefault="00AB4BB3">
      <w:pPr>
        <w:jc w:val="both"/>
        <w:rPr>
          <w:rFonts w:cs="Calibri"/>
        </w:rPr>
      </w:pPr>
      <w:bookmarkStart w:id="1" w:name="_Hlk506887351"/>
      <w:r>
        <w:rPr>
          <w:rFonts w:cs="Calibri"/>
        </w:rPr>
        <w:t>V skladu z Energetskim zakonom je elektro distribucijsko omrežje opredeljeno kot objekti in naprave, ki sestavljajo omrežje od prenosnega omrežja do končnega odjemalca, ter povezovalni vodi, ki so potrebni za napajanje določenega območja na visoki napetosti (VN), srednji napetosti (SN) in nizki napetosti (NN) in sodi po Energetskem zakonu in Uredbi o načinu izvajanja gospodarske javne službe dejavnost POD sistemskega operaterja distribucijskega omrežja električne energije.</w:t>
      </w:r>
    </w:p>
    <w:p w14:paraId="39B75DFD" w14:textId="77777777" w:rsidR="00CA28EB" w:rsidRDefault="00AB4BB3">
      <w:pPr>
        <w:jc w:val="both"/>
        <w:rPr>
          <w:rFonts w:cs="Calibri"/>
        </w:rPr>
      </w:pPr>
      <w:r>
        <w:rPr>
          <w:rFonts w:cs="Calibri"/>
        </w:rPr>
        <w:t>Občina Idrija je zavezana izpolnjevati zakonsko obvezne občinske gospodarske javne službe kot so: oskrba s pitno vodo, odvajanje in čiščenje komunalne in padavinske odpadne vode, zbiranje določenih vrst komunalnih odpadkov, obdelava določenih vrst komunalnih odpadkov, odlaganje ostankov predelave ali odstranjevanja komunalnih odpadkov in urejanje in čiščenje javnih površin.</w:t>
      </w:r>
    </w:p>
    <w:bookmarkEnd w:id="1"/>
    <w:p w14:paraId="4A9D893A" w14:textId="77777777" w:rsidR="00CA28EB" w:rsidRDefault="00AB4BB3">
      <w:pPr>
        <w:jc w:val="both"/>
        <w:rPr>
          <w:rFonts w:cs="Calibri"/>
        </w:rPr>
      </w:pPr>
      <w:r>
        <w:rPr>
          <w:rFonts w:cs="Calibri"/>
        </w:rPr>
        <w:t>V skladu s prejšnjima odstavkoma opombe elektro distribucijsko omrežje ne more biti predmet programa opremljanja stavbnih zemljišč OPPN Pustota.</w:t>
      </w:r>
    </w:p>
    <w:bookmarkEnd w:id="0"/>
    <w:p w14:paraId="18A65981" w14:textId="77777777" w:rsidR="00CA28EB" w:rsidRDefault="00CA28EB">
      <w:pPr>
        <w:jc w:val="both"/>
        <w:rPr>
          <w:rFonts w:cs="Calibri"/>
          <w:b/>
        </w:rPr>
      </w:pPr>
    </w:p>
    <w:p w14:paraId="40C45EC3" w14:textId="77777777" w:rsidR="00CA28EB" w:rsidRDefault="00AB4BB3">
      <w:pPr>
        <w:jc w:val="both"/>
        <w:rPr>
          <w:rFonts w:cs="Calibri"/>
          <w:b/>
        </w:rPr>
      </w:pPr>
      <w:r>
        <w:rPr>
          <w:rFonts w:cs="Calibri"/>
          <w:b/>
        </w:rPr>
        <w:t>Pripomba št. 7; Vončina Perše: Priključna mesta na javno dobro</w:t>
      </w:r>
    </w:p>
    <w:p w14:paraId="487441D2" w14:textId="77777777" w:rsidR="00CA28EB" w:rsidRDefault="00AB4BB3">
      <w:pPr>
        <w:jc w:val="both"/>
        <w:rPr>
          <w:rFonts w:cs="Calibri"/>
        </w:rPr>
      </w:pPr>
      <w:r>
        <w:rPr>
          <w:rFonts w:cs="Calibri"/>
        </w:rPr>
        <w:t xml:space="preserve">Priključna mesta na javno dobro (hidrant, vodovod, fekalni razvod in NN razvodna omarica), naj bodo izvedena na predvideni javni dovozni poti ali tik ob njej, torej izven parcele št. 286/3 oziroma parcele št. 287/9. </w:t>
      </w:r>
    </w:p>
    <w:p w14:paraId="2F0DED1B" w14:textId="77777777" w:rsidR="00CA28EB" w:rsidRDefault="00AB4BB3">
      <w:pPr>
        <w:jc w:val="both"/>
        <w:rPr>
          <w:rFonts w:cs="Calibri"/>
          <w:b/>
        </w:rPr>
      </w:pPr>
      <w:r>
        <w:rPr>
          <w:rFonts w:cs="Calibri"/>
          <w:b/>
        </w:rPr>
        <w:t>Stališče do pripombe: Pripomba se delno upošteva</w:t>
      </w:r>
    </w:p>
    <w:p w14:paraId="444DFA27" w14:textId="77777777" w:rsidR="00CA28EB" w:rsidRDefault="00AB4BB3">
      <w:pPr>
        <w:jc w:val="both"/>
        <w:rPr>
          <w:rFonts w:cs="Calibri"/>
        </w:rPr>
      </w:pPr>
      <w:r>
        <w:rPr>
          <w:rFonts w:cs="Calibri"/>
        </w:rPr>
        <w:t>Obrazložitev:</w:t>
      </w:r>
    </w:p>
    <w:p w14:paraId="7E827FBC" w14:textId="77777777" w:rsidR="00CA28EB" w:rsidRDefault="00AB4BB3">
      <w:pPr>
        <w:jc w:val="both"/>
        <w:rPr>
          <w:rFonts w:cs="Calibri"/>
        </w:rPr>
      </w:pPr>
      <w:r>
        <w:rPr>
          <w:rFonts w:cs="Calibri"/>
        </w:rPr>
        <w:t>Lokacije hidranta in razdelilne električne omarice ni mogoče prestaviti v telo cestišča. Se pa pri umeščanju predmetnih objektov upošteva, da se jih predvidi čim bolj ob javni dostopni poti ob upoštevanju minimalnih opredeljenih odmikov. Delno upoštevana pripomba je razvidna iz grafičnih načrtov, grafičnega dela OPPN, ki so sestavni del stališč do pripomb.</w:t>
      </w:r>
    </w:p>
    <w:p w14:paraId="6F6B39C4" w14:textId="77777777" w:rsidR="00CA28EB" w:rsidRDefault="00CA28EB">
      <w:pPr>
        <w:jc w:val="both"/>
        <w:rPr>
          <w:rFonts w:cs="Calibri"/>
          <w:b/>
        </w:rPr>
      </w:pPr>
    </w:p>
    <w:p w14:paraId="7F9418BF" w14:textId="77777777" w:rsidR="00CA28EB" w:rsidRDefault="00AB4BB3">
      <w:pPr>
        <w:jc w:val="both"/>
        <w:rPr>
          <w:rFonts w:cs="Calibri"/>
          <w:b/>
        </w:rPr>
      </w:pPr>
      <w:r>
        <w:rPr>
          <w:rFonts w:cs="Calibri"/>
          <w:b/>
        </w:rPr>
        <w:t>Pripomba št. 8, Vončina, Perše: Določitev gradbenega območja</w:t>
      </w:r>
    </w:p>
    <w:p w14:paraId="6F866406" w14:textId="77777777" w:rsidR="00CA28EB" w:rsidRDefault="00AB4BB3">
      <w:pPr>
        <w:jc w:val="both"/>
        <w:rPr>
          <w:rFonts w:cs="Calibri"/>
        </w:rPr>
      </w:pPr>
      <w:r>
        <w:rPr>
          <w:rFonts w:cs="Calibri"/>
        </w:rPr>
        <w:lastRenderedPageBreak/>
        <w:t>Gradbena meja na parcelah št. 287/9 in 286/3 obe k.o. Spodnja Idrija naj bo 2 m od predvidene meje med parcelo in javno dovozno potjo.</w:t>
      </w:r>
    </w:p>
    <w:p w14:paraId="11B83823" w14:textId="77777777" w:rsidR="00CA28EB" w:rsidRDefault="00AB4BB3">
      <w:pPr>
        <w:jc w:val="both"/>
        <w:rPr>
          <w:rFonts w:cs="Calibri"/>
          <w:b/>
        </w:rPr>
      </w:pPr>
      <w:r>
        <w:rPr>
          <w:rFonts w:cs="Calibri"/>
          <w:b/>
        </w:rPr>
        <w:t>Stališče do pripombe: Pripomba se delno upošteva.</w:t>
      </w:r>
    </w:p>
    <w:p w14:paraId="634E573A" w14:textId="77777777" w:rsidR="00CA28EB" w:rsidRDefault="00AB4BB3">
      <w:pPr>
        <w:jc w:val="both"/>
        <w:rPr>
          <w:rFonts w:cs="Calibri"/>
        </w:rPr>
      </w:pPr>
      <w:r>
        <w:rPr>
          <w:rFonts w:cs="Calibri"/>
        </w:rPr>
        <w:t>Obrazložitev:</w:t>
      </w:r>
    </w:p>
    <w:p w14:paraId="4F7534F8" w14:textId="77777777" w:rsidR="00CA28EB" w:rsidRDefault="00AB4BB3">
      <w:pPr>
        <w:jc w:val="both"/>
        <w:rPr>
          <w:rFonts w:cs="Calibri"/>
        </w:rPr>
      </w:pPr>
      <w:r>
        <w:rPr>
          <w:rFonts w:cs="Calibri"/>
        </w:rPr>
        <w:t>Gradbena meja se na parc. št. 287/9 in 286/3 obe k.o. Spodnja Idrija se na novo določa:</w:t>
      </w:r>
    </w:p>
    <w:p w14:paraId="5E7DF352" w14:textId="77777777" w:rsidR="00CA28EB" w:rsidRDefault="00AB4BB3">
      <w:pPr>
        <w:pStyle w:val="Odstavekseznama"/>
        <w:numPr>
          <w:ilvl w:val="0"/>
          <w:numId w:val="2"/>
        </w:numPr>
        <w:jc w:val="both"/>
        <w:rPr>
          <w:rFonts w:cs="Calibri"/>
        </w:rPr>
      </w:pPr>
      <w:r>
        <w:rPr>
          <w:rFonts w:cs="Calibri"/>
        </w:rPr>
        <w:t>na podlagi Stališč Občine Idrija do pripomb št. 5 in 7,</w:t>
      </w:r>
    </w:p>
    <w:p w14:paraId="20EC79D7" w14:textId="77777777" w:rsidR="00CA28EB" w:rsidRDefault="00AB4BB3">
      <w:pPr>
        <w:pStyle w:val="Odstavekseznama"/>
        <w:numPr>
          <w:ilvl w:val="0"/>
          <w:numId w:val="2"/>
        </w:numPr>
        <w:jc w:val="both"/>
        <w:rPr>
          <w:rFonts w:cs="Calibri"/>
        </w:rPr>
      </w:pPr>
      <w:r>
        <w:rPr>
          <w:rFonts w:cs="Calibri"/>
        </w:rPr>
        <w:t>na celotnem območju OPPN se gradbena meja določi:</w:t>
      </w:r>
    </w:p>
    <w:p w14:paraId="2B0AF9E9" w14:textId="77777777" w:rsidR="00CA28EB" w:rsidRDefault="00AB4BB3">
      <w:pPr>
        <w:pStyle w:val="Odstavekseznama"/>
        <w:numPr>
          <w:ilvl w:val="1"/>
          <w:numId w:val="2"/>
        </w:numPr>
        <w:jc w:val="both"/>
        <w:rPr>
          <w:rFonts w:cs="Calibri"/>
        </w:rPr>
      </w:pPr>
      <w:r>
        <w:rPr>
          <w:rFonts w:cs="Calibri"/>
        </w:rPr>
        <w:t>na razdalji 2 m</w:t>
      </w:r>
    </w:p>
    <w:p w14:paraId="5F221A16" w14:textId="77777777" w:rsidR="00CA28EB" w:rsidRDefault="00AB4BB3">
      <w:pPr>
        <w:pStyle w:val="Odstavekseznama"/>
        <w:numPr>
          <w:ilvl w:val="2"/>
          <w:numId w:val="2"/>
        </w:numPr>
        <w:jc w:val="both"/>
        <w:rPr>
          <w:rFonts w:cs="Calibri"/>
        </w:rPr>
      </w:pPr>
      <w:r>
        <w:rPr>
          <w:rFonts w:cs="Calibri"/>
        </w:rPr>
        <w:t xml:space="preserve">od javne dostopne poti, </w:t>
      </w:r>
    </w:p>
    <w:p w14:paraId="3A4FB1E8" w14:textId="77777777" w:rsidR="00CA28EB" w:rsidRDefault="00AB4BB3">
      <w:pPr>
        <w:pStyle w:val="Odstavekseznama"/>
        <w:numPr>
          <w:ilvl w:val="2"/>
          <w:numId w:val="2"/>
        </w:numPr>
        <w:jc w:val="both"/>
        <w:rPr>
          <w:rFonts w:cs="Calibri"/>
        </w:rPr>
      </w:pPr>
      <w:r>
        <w:rPr>
          <w:rFonts w:cs="Calibri"/>
        </w:rPr>
        <w:t>od podrobne namenske rabe kmetijskih zemljišč</w:t>
      </w:r>
    </w:p>
    <w:p w14:paraId="1E68EB0C" w14:textId="77777777" w:rsidR="00CA28EB" w:rsidRDefault="00AB4BB3">
      <w:pPr>
        <w:pStyle w:val="Odstavekseznama"/>
        <w:numPr>
          <w:ilvl w:val="2"/>
          <w:numId w:val="2"/>
        </w:numPr>
        <w:jc w:val="both"/>
        <w:rPr>
          <w:rFonts w:cs="Calibri"/>
        </w:rPr>
      </w:pPr>
      <w:r>
        <w:rPr>
          <w:rFonts w:cs="Calibri"/>
        </w:rPr>
        <w:t>od naravnega odvodnika</w:t>
      </w:r>
    </w:p>
    <w:p w14:paraId="3A0DF610" w14:textId="77777777" w:rsidR="00CA28EB" w:rsidRDefault="00AB4BB3">
      <w:pPr>
        <w:pStyle w:val="Odstavekseznama"/>
        <w:numPr>
          <w:ilvl w:val="1"/>
          <w:numId w:val="2"/>
        </w:numPr>
        <w:jc w:val="both"/>
        <w:rPr>
          <w:rFonts w:cs="Calibri"/>
        </w:rPr>
      </w:pPr>
      <w:r>
        <w:rPr>
          <w:rFonts w:cs="Calibri"/>
        </w:rPr>
        <w:t xml:space="preserve">na razdalji 3 m </w:t>
      </w:r>
    </w:p>
    <w:p w14:paraId="44A5A153" w14:textId="77777777" w:rsidR="00CA28EB" w:rsidRDefault="00AB4BB3">
      <w:pPr>
        <w:pStyle w:val="Odstavekseznama"/>
        <w:numPr>
          <w:ilvl w:val="2"/>
          <w:numId w:val="2"/>
        </w:numPr>
        <w:jc w:val="both"/>
        <w:rPr>
          <w:rFonts w:cs="Calibri"/>
        </w:rPr>
      </w:pPr>
      <w:r>
        <w:rPr>
          <w:rFonts w:cs="Calibri"/>
        </w:rPr>
        <w:t>od sosednje predvidene gradbene parcele</w:t>
      </w:r>
    </w:p>
    <w:p w14:paraId="212ABB01" w14:textId="77777777" w:rsidR="00CA28EB" w:rsidRDefault="00AB4BB3">
      <w:pPr>
        <w:pStyle w:val="Odstavekseznama"/>
        <w:numPr>
          <w:ilvl w:val="2"/>
          <w:numId w:val="2"/>
        </w:numPr>
        <w:jc w:val="both"/>
        <w:rPr>
          <w:rFonts w:cs="Calibri"/>
        </w:rPr>
      </w:pPr>
      <w:r>
        <w:rPr>
          <w:rFonts w:cs="Calibri"/>
        </w:rPr>
        <w:t>od drugih sosednjih stavbnih zemljišč</w:t>
      </w:r>
    </w:p>
    <w:p w14:paraId="7F54E4A2" w14:textId="77777777" w:rsidR="00CA28EB" w:rsidRDefault="00AB4BB3">
      <w:pPr>
        <w:pStyle w:val="Odstavekseznama"/>
        <w:numPr>
          <w:ilvl w:val="2"/>
          <w:numId w:val="2"/>
        </w:numPr>
        <w:jc w:val="both"/>
        <w:rPr>
          <w:rFonts w:cs="Calibri"/>
        </w:rPr>
      </w:pPr>
      <w:r>
        <w:rPr>
          <w:rFonts w:cs="Calibri"/>
        </w:rPr>
        <w:t>od javne poti »V Trnje«.</w:t>
      </w:r>
    </w:p>
    <w:p w14:paraId="76D421CB" w14:textId="77777777" w:rsidR="00CA28EB" w:rsidRDefault="00CA28EB">
      <w:pPr>
        <w:jc w:val="both"/>
        <w:rPr>
          <w:rFonts w:cs="Calibri"/>
          <w:b/>
        </w:rPr>
      </w:pPr>
    </w:p>
    <w:p w14:paraId="43216E32" w14:textId="77777777" w:rsidR="00CA28EB" w:rsidRDefault="00AB4BB3">
      <w:pPr>
        <w:jc w:val="both"/>
        <w:rPr>
          <w:rFonts w:cs="Calibri"/>
          <w:b/>
        </w:rPr>
      </w:pPr>
      <w:r>
        <w:rPr>
          <w:rFonts w:cs="Calibri"/>
          <w:b/>
        </w:rPr>
        <w:t>Pripomba št. 9, ga. Kodrič: Umestitev javne dostopne poti</w:t>
      </w:r>
    </w:p>
    <w:p w14:paraId="748D3AF8" w14:textId="77777777" w:rsidR="00CA28EB" w:rsidRDefault="00AB4BB3">
      <w:pPr>
        <w:pStyle w:val="Odstavekseznama"/>
        <w:numPr>
          <w:ilvl w:val="0"/>
          <w:numId w:val="3"/>
        </w:numPr>
        <w:jc w:val="both"/>
        <w:rPr>
          <w:rFonts w:cs="Calibri"/>
        </w:rPr>
      </w:pPr>
      <w:r>
        <w:rPr>
          <w:rFonts w:cs="Calibri"/>
        </w:rPr>
        <w:t>Nesoglasje k izbrani trasi JP preko parc. št. 288/2, cesta predstavlja nepotreben ter moteč poseg v boljši del parcele. Zanjo ni objektivnih prednosti pred krajšo in položnejšo izbiro iz osredja Pustote.</w:t>
      </w:r>
    </w:p>
    <w:p w14:paraId="691C2EE2" w14:textId="77777777" w:rsidR="00CA28EB" w:rsidRDefault="00AB4BB3">
      <w:pPr>
        <w:jc w:val="both"/>
        <w:rPr>
          <w:rFonts w:cs="Calibri"/>
          <w:b/>
        </w:rPr>
      </w:pPr>
      <w:r>
        <w:rPr>
          <w:rFonts w:cs="Calibri"/>
          <w:b/>
        </w:rPr>
        <w:t>Stališče do pripombe: Pripomba se ne upošteva</w:t>
      </w:r>
    </w:p>
    <w:p w14:paraId="793F786D" w14:textId="77777777" w:rsidR="00CA28EB" w:rsidRDefault="00AB4BB3">
      <w:pPr>
        <w:jc w:val="both"/>
        <w:rPr>
          <w:rFonts w:cs="Calibri"/>
        </w:rPr>
      </w:pPr>
      <w:bookmarkStart w:id="2" w:name="_Hlk507416136"/>
      <w:r>
        <w:rPr>
          <w:rFonts w:cs="Calibri"/>
        </w:rPr>
        <w:t>Obrazložitev:</w:t>
      </w:r>
    </w:p>
    <w:bookmarkEnd w:id="2"/>
    <w:p w14:paraId="12FBF61F" w14:textId="77777777" w:rsidR="00CA28EB" w:rsidRDefault="00AB4BB3">
      <w:pPr>
        <w:jc w:val="both"/>
        <w:rPr>
          <w:rFonts w:cs="Calibri"/>
        </w:rPr>
      </w:pPr>
      <w:r>
        <w:rPr>
          <w:rFonts w:cs="Calibri"/>
        </w:rPr>
        <w:t>Občina Idrija se je tekom postopka poskušala uskladiti z vsemi lastniki območja OPPN Pustota. Ker realizacija OPPN na parc. št. 294, 291/1 k.o. Spodnja Idrija zemljiško knjižno ni izvedljiva, se je trasa javne dostopne poti in umestitev objektov v prostor umestila v obstoječ koridor oz. območje, ki ne vključuje parc. št. 294, 291/1 k.o. Spodnja Idrija (na slednjih zemljiščih tudi ni predvidena gradnja novih stanovanjskih enot, povedano drugače: v kolikor bi lastnik zemljišč parc. št. 294, 291/1 k.o. Spodnja Idrija želel graditi na parcelah, bo moral financirati spremembe in dopolnitve odloka OPPN Pustota). Z obstoječo traso javne dostopne poti Občina Idrija zagotavlja obvezno dostopnost do vseh gradbenih parcel v območju OPPN. Predlagana umestitev javne dovozne javne poti pa je v danem primeru optimalna prostorska rešitev.</w:t>
      </w:r>
    </w:p>
    <w:p w14:paraId="671DB4F0" w14:textId="77777777" w:rsidR="00CA28EB" w:rsidRDefault="00CA28EB">
      <w:pPr>
        <w:jc w:val="both"/>
        <w:rPr>
          <w:rFonts w:cs="Calibri"/>
        </w:rPr>
      </w:pPr>
    </w:p>
    <w:p w14:paraId="79B3456F" w14:textId="77777777" w:rsidR="00CA28EB" w:rsidRDefault="00CA28EB">
      <w:pPr>
        <w:jc w:val="both"/>
        <w:rPr>
          <w:rFonts w:cs="Calibri"/>
        </w:rPr>
      </w:pPr>
    </w:p>
    <w:p w14:paraId="6D7BA2E4" w14:textId="77777777" w:rsidR="00CA28EB" w:rsidRDefault="00AB4BB3">
      <w:pPr>
        <w:rPr>
          <w:rFonts w:cs="Calibri"/>
        </w:rPr>
      </w:pPr>
      <w:r>
        <w:rPr>
          <w:rFonts w:cs="Calibri"/>
        </w:rPr>
        <w:t>Pripravil: Tomaž Mivšek</w:t>
      </w:r>
      <w:r>
        <w:rPr>
          <w:rFonts w:cs="Calibri"/>
        </w:rPr>
        <w:br/>
        <w:t>Svetovalec za urejanje prostora in varstvo okolja</w:t>
      </w:r>
    </w:p>
    <w:p w14:paraId="3B24F080" w14:textId="77777777" w:rsidR="00CA28EB" w:rsidRDefault="00CA28EB">
      <w:pPr>
        <w:jc w:val="both"/>
        <w:rPr>
          <w:rFonts w:cs="Calibri"/>
        </w:rPr>
      </w:pPr>
    </w:p>
    <w:p w14:paraId="132B3917" w14:textId="77777777" w:rsidR="00CA28EB" w:rsidRDefault="00CA28EB">
      <w:pPr>
        <w:jc w:val="both"/>
        <w:rPr>
          <w:rFonts w:cs="Calibri"/>
        </w:rPr>
      </w:pPr>
    </w:p>
    <w:p w14:paraId="7C39F1FB" w14:textId="77777777" w:rsidR="00CA28EB" w:rsidRDefault="00CA28EB">
      <w:pPr>
        <w:jc w:val="center"/>
        <w:rPr>
          <w:rFonts w:cs="Calibri"/>
        </w:rPr>
      </w:pPr>
    </w:p>
    <w:sectPr w:rsidR="00CA28EB" w:rsidSect="00CA28EB">
      <w:headerReference w:type="default" r:id="rId7"/>
      <w:pgSz w:w="11906" w:h="16838"/>
      <w:pgMar w:top="1418" w:right="1416" w:bottom="709" w:left="2552"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E9381" w14:textId="77777777" w:rsidR="006A39E0" w:rsidRDefault="006A39E0" w:rsidP="00CA28EB">
      <w:pPr>
        <w:spacing w:after="0"/>
      </w:pPr>
      <w:r>
        <w:separator/>
      </w:r>
    </w:p>
  </w:endnote>
  <w:endnote w:type="continuationSeparator" w:id="0">
    <w:p w14:paraId="7E9ABC5B" w14:textId="77777777" w:rsidR="006A39E0" w:rsidRDefault="006A39E0" w:rsidP="00CA2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utiger">
    <w:charset w:val="00"/>
    <w:family w:val="swiss"/>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3B9A1" w14:textId="77777777" w:rsidR="006A39E0" w:rsidRDefault="006A39E0" w:rsidP="00CA28EB">
      <w:pPr>
        <w:spacing w:after="0"/>
      </w:pPr>
      <w:r w:rsidRPr="00CA28EB">
        <w:rPr>
          <w:color w:val="000000"/>
        </w:rPr>
        <w:separator/>
      </w:r>
    </w:p>
  </w:footnote>
  <w:footnote w:type="continuationSeparator" w:id="0">
    <w:p w14:paraId="2C270708" w14:textId="77777777" w:rsidR="006A39E0" w:rsidRDefault="006A39E0" w:rsidP="00CA28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58FE5" w14:textId="77777777" w:rsidR="00CA28EB" w:rsidRDefault="00CA28EB">
    <w:pPr>
      <w:pStyle w:val="Glava"/>
    </w:pPr>
    <w:r>
      <w:rPr>
        <w:noProof/>
        <w:lang w:eastAsia="sl-SI"/>
      </w:rPr>
      <w:drawing>
        <wp:anchor distT="0" distB="0" distL="114300" distR="114300" simplePos="0" relativeHeight="251659264" behindDoc="0" locked="0" layoutInCell="1" allowOverlap="1" wp14:anchorId="2F6F9A95" wp14:editId="678A1913">
          <wp:simplePos x="0" y="0"/>
          <wp:positionH relativeFrom="column">
            <wp:posOffset>-1254127</wp:posOffset>
          </wp:positionH>
          <wp:positionV relativeFrom="paragraph">
            <wp:posOffset>-421638</wp:posOffset>
          </wp:positionV>
          <wp:extent cx="1110611" cy="10604497"/>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0611" cy="106044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D7352"/>
    <w:multiLevelType w:val="multilevel"/>
    <w:tmpl w:val="D8F27CB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2CA2615"/>
    <w:multiLevelType w:val="multilevel"/>
    <w:tmpl w:val="51AA596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989556D"/>
    <w:multiLevelType w:val="multilevel"/>
    <w:tmpl w:val="F2F425A4"/>
    <w:styleLink w:val="LFO9"/>
    <w:lvl w:ilvl="0">
      <w:start w:val="1"/>
      <w:numFmt w:val="decimal"/>
      <w:pStyle w:val="StylelenLeft2"/>
      <w:lvlText w:val="%1."/>
      <w:lvlJc w:val="left"/>
      <w:pPr>
        <w:ind w:left="2077" w:firstLine="0"/>
      </w:pPr>
    </w:lvl>
    <w:lvl w:ilvl="1">
      <w:start w:val="1"/>
      <w:numFmt w:val="decimal"/>
      <w:lvlText w:val="%1.%2"/>
      <w:lvlJc w:val="center"/>
    </w:lvl>
    <w:lvl w:ilvl="2">
      <w:start w:val="1"/>
      <w:numFmt w:val="decimal"/>
      <w:lvlText w:val="%3. člen"/>
      <w:lvlJc w:val="center"/>
      <w:pPr>
        <w:ind w:left="3828" w:firstLine="0"/>
      </w:pPr>
      <w:rPr>
        <w:rFonts w:ascii="Times New Roman" w:hAnsi="Times New Roman" w:cs="Times New Roman"/>
        <w:b w:val="0"/>
        <w:bCs w:val="0"/>
        <w:i w:val="0"/>
        <w:iCs w:val="0"/>
        <w:caps w:val="0"/>
        <w:smallCaps w:val="0"/>
        <w:strike w:val="0"/>
        <w:dstrike w:val="0"/>
        <w:vanish w:val="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
      <w:lvlJc w:val="left"/>
      <w:pPr>
        <w:ind w:left="426" w:firstLine="0"/>
      </w:pPr>
      <w:rPr>
        <w:rFonts w:ascii="Times New Roman" w:hAnsi="Times New Roman" w:cs="Times New Roman"/>
        <w:b w:val="0"/>
        <w:sz w:val="22"/>
        <w:szCs w:val="22"/>
      </w:rPr>
    </w:lvl>
    <w:lvl w:ilvl="4">
      <w:start w:val="1"/>
      <w:numFmt w:val="decimal"/>
      <w:lvlText w:val="%5."/>
      <w:lvlJc w:val="left"/>
      <w:pPr>
        <w:ind w:left="567" w:hanging="567"/>
      </w:pPr>
      <w:rPr>
        <w:b w:val="0"/>
      </w:rPr>
    </w:lvl>
    <w:lvl w:ilvl="5">
      <w:start w:val="1"/>
      <w:numFmt w:val="lowerLetter"/>
      <w:lvlText w:val="(%6)"/>
      <w:lvlJc w:val="left"/>
      <w:pPr>
        <w:ind w:left="3074" w:firstLine="0"/>
      </w:pPr>
    </w:lvl>
    <w:lvl w:ilvl="6">
      <w:start w:val="1"/>
      <w:numFmt w:val="lowerRoman"/>
      <w:lvlText w:val="(%7)"/>
      <w:lvlJc w:val="left"/>
      <w:pPr>
        <w:ind w:left="3794" w:firstLine="0"/>
      </w:pPr>
    </w:lvl>
    <w:lvl w:ilvl="7">
      <w:start w:val="1"/>
      <w:numFmt w:val="lowerLetter"/>
      <w:lvlText w:val="(%8)"/>
      <w:lvlJc w:val="left"/>
      <w:pPr>
        <w:ind w:left="4514" w:firstLine="0"/>
      </w:pPr>
    </w:lvl>
    <w:lvl w:ilvl="8">
      <w:start w:val="1"/>
      <w:numFmt w:val="lowerRoman"/>
      <w:lvlText w:val="(%9)"/>
      <w:lvlJc w:val="left"/>
      <w:pPr>
        <w:ind w:left="5234"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EB"/>
    <w:rsid w:val="003D7549"/>
    <w:rsid w:val="006A39E0"/>
    <w:rsid w:val="00AB4BB3"/>
    <w:rsid w:val="00B904EC"/>
    <w:rsid w:val="00CA28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A234"/>
  <w15:docId w15:val="{B7D98925-4EE1-4B96-AE02-7326DE68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CA28EB"/>
    <w:pPr>
      <w:suppressAutoHyphens/>
      <w:spacing w:after="160"/>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A28EB"/>
    <w:pPr>
      <w:tabs>
        <w:tab w:val="center" w:pos="4536"/>
        <w:tab w:val="right" w:pos="9072"/>
      </w:tabs>
      <w:spacing w:after="0"/>
    </w:pPr>
  </w:style>
  <w:style w:type="character" w:customStyle="1" w:styleId="GlavaZnak">
    <w:name w:val="Glava Znak"/>
    <w:basedOn w:val="Privzetapisavaodstavka"/>
    <w:rsid w:val="00CA28EB"/>
  </w:style>
  <w:style w:type="paragraph" w:styleId="Noga">
    <w:name w:val="footer"/>
    <w:basedOn w:val="Navaden"/>
    <w:rsid w:val="00CA28EB"/>
    <w:pPr>
      <w:tabs>
        <w:tab w:val="center" w:pos="4536"/>
        <w:tab w:val="right" w:pos="9072"/>
      </w:tabs>
      <w:spacing w:after="0"/>
    </w:pPr>
  </w:style>
  <w:style w:type="character" w:customStyle="1" w:styleId="NogaZnak">
    <w:name w:val="Noga Znak"/>
    <w:basedOn w:val="Privzetapisavaodstavka"/>
    <w:rsid w:val="00CA28EB"/>
  </w:style>
  <w:style w:type="paragraph" w:styleId="Brezrazmikov">
    <w:name w:val="No Spacing"/>
    <w:rsid w:val="00CA28EB"/>
    <w:pPr>
      <w:suppressAutoHyphens/>
    </w:pPr>
    <w:rPr>
      <w:sz w:val="22"/>
      <w:szCs w:val="22"/>
      <w:lang w:eastAsia="en-US"/>
    </w:rPr>
  </w:style>
  <w:style w:type="character" w:styleId="Hiperpovezava">
    <w:name w:val="Hyperlink"/>
    <w:rsid w:val="00CA28EB"/>
    <w:rPr>
      <w:color w:val="0000FF"/>
      <w:u w:val="single"/>
    </w:rPr>
  </w:style>
  <w:style w:type="paragraph" w:customStyle="1" w:styleId="len">
    <w:name w:val="Člen"/>
    <w:basedOn w:val="Navaden"/>
    <w:next w:val="Navaden"/>
    <w:rsid w:val="00CA28EB"/>
    <w:pPr>
      <w:spacing w:before="120" w:after="0"/>
      <w:jc w:val="center"/>
    </w:pPr>
    <w:rPr>
      <w:rFonts w:ascii="Frutiger" w:eastAsia="Times New Roman" w:hAnsi="Frutiger"/>
      <w:b/>
      <w:sz w:val="20"/>
      <w:szCs w:val="24"/>
    </w:rPr>
  </w:style>
  <w:style w:type="paragraph" w:customStyle="1" w:styleId="Odstavek">
    <w:name w:val="_Odstavek"/>
    <w:basedOn w:val="Navaden"/>
    <w:rsid w:val="00CA28EB"/>
    <w:pPr>
      <w:spacing w:before="120" w:after="60"/>
      <w:jc w:val="both"/>
    </w:pPr>
    <w:rPr>
      <w:rFonts w:ascii="Frutiger" w:eastAsia="Times New Roman" w:hAnsi="Frutiger"/>
      <w:sz w:val="20"/>
      <w:szCs w:val="24"/>
    </w:rPr>
  </w:style>
  <w:style w:type="character" w:customStyle="1" w:styleId="OdstavekZnak">
    <w:name w:val="_Odstavek Znak"/>
    <w:rsid w:val="00CA28EB"/>
    <w:rPr>
      <w:rFonts w:ascii="Frutiger" w:eastAsia="Times New Roman" w:hAnsi="Frutiger"/>
      <w:szCs w:val="24"/>
      <w:lang w:eastAsia="en-US"/>
    </w:rPr>
  </w:style>
  <w:style w:type="paragraph" w:customStyle="1" w:styleId="Naslovlena">
    <w:name w:val="_Naslov člena"/>
    <w:basedOn w:val="Navaden"/>
    <w:rsid w:val="00CA28EB"/>
    <w:pPr>
      <w:spacing w:after="240"/>
      <w:jc w:val="center"/>
      <w:outlineLvl w:val="3"/>
    </w:pPr>
    <w:rPr>
      <w:rFonts w:ascii="Frutiger" w:eastAsia="Times New Roman" w:hAnsi="Frutiger"/>
      <w:b/>
      <w:i/>
      <w:sz w:val="20"/>
      <w:szCs w:val="24"/>
    </w:rPr>
  </w:style>
  <w:style w:type="character" w:customStyle="1" w:styleId="NaslovlenaZnak">
    <w:name w:val="_Naslov člena Znak"/>
    <w:rsid w:val="00CA28EB"/>
    <w:rPr>
      <w:rFonts w:ascii="Frutiger" w:eastAsia="Times New Roman" w:hAnsi="Frutiger"/>
      <w:b/>
      <w:i/>
      <w:szCs w:val="24"/>
      <w:lang w:eastAsia="en-US"/>
    </w:rPr>
  </w:style>
  <w:style w:type="paragraph" w:customStyle="1" w:styleId="StylelenLeft2">
    <w:name w:val="Style Člen + Left2"/>
    <w:basedOn w:val="len"/>
    <w:rsid w:val="00CA28EB"/>
    <w:pPr>
      <w:numPr>
        <w:numId w:val="1"/>
      </w:numPr>
    </w:pPr>
    <w:rPr>
      <w:bCs/>
      <w:szCs w:val="20"/>
    </w:rPr>
  </w:style>
  <w:style w:type="paragraph" w:customStyle="1" w:styleId="alinejeizvedbeni">
    <w:name w:val="_alineje izvedbeni"/>
    <w:basedOn w:val="Navaden"/>
    <w:rsid w:val="00CA28EB"/>
    <w:pPr>
      <w:autoSpaceDE w:val="0"/>
      <w:spacing w:after="60"/>
      <w:jc w:val="both"/>
    </w:pPr>
    <w:rPr>
      <w:rFonts w:ascii="Frutiger" w:eastAsia="Times New Roman" w:hAnsi="Frutiger" w:cs="Frutiger"/>
      <w:sz w:val="20"/>
      <w:szCs w:val="20"/>
      <w:lang w:eastAsia="sl-SI"/>
    </w:rPr>
  </w:style>
  <w:style w:type="character" w:customStyle="1" w:styleId="FontStyle85">
    <w:name w:val="Font Style85"/>
    <w:rsid w:val="00CA28EB"/>
    <w:rPr>
      <w:rFonts w:ascii="Arial" w:hAnsi="Arial" w:cs="Arial"/>
      <w:sz w:val="16"/>
      <w:szCs w:val="16"/>
    </w:rPr>
  </w:style>
  <w:style w:type="paragraph" w:styleId="Odstavekseznama">
    <w:name w:val="List Paragraph"/>
    <w:basedOn w:val="Navaden"/>
    <w:rsid w:val="00CA28EB"/>
    <w:pPr>
      <w:suppressAutoHyphens w:val="0"/>
      <w:ind w:left="720"/>
      <w:textAlignment w:val="auto"/>
    </w:pPr>
    <w:rPr>
      <w:rFonts w:eastAsia="Times New Roman"/>
    </w:rPr>
  </w:style>
  <w:style w:type="paragraph" w:styleId="Besedilooblaka">
    <w:name w:val="Balloon Text"/>
    <w:basedOn w:val="Navaden"/>
    <w:rsid w:val="00CA28EB"/>
    <w:pPr>
      <w:spacing w:after="0"/>
    </w:pPr>
    <w:rPr>
      <w:rFonts w:ascii="Tahoma" w:hAnsi="Tahoma" w:cs="Tahoma"/>
      <w:sz w:val="16"/>
      <w:szCs w:val="16"/>
    </w:rPr>
  </w:style>
  <w:style w:type="character" w:customStyle="1" w:styleId="BesedilooblakaZnak">
    <w:name w:val="Besedilo oblačka Znak"/>
    <w:basedOn w:val="Privzetapisavaodstavka"/>
    <w:rsid w:val="00CA28EB"/>
    <w:rPr>
      <w:rFonts w:ascii="Tahoma" w:hAnsi="Tahoma" w:cs="Tahoma"/>
      <w:sz w:val="16"/>
      <w:szCs w:val="16"/>
      <w:lang w:eastAsia="en-US"/>
    </w:rPr>
  </w:style>
  <w:style w:type="paragraph" w:styleId="Golobesedilo">
    <w:name w:val="Plain Text"/>
    <w:basedOn w:val="Navaden"/>
    <w:rsid w:val="00CA28EB"/>
    <w:pPr>
      <w:suppressAutoHyphens w:val="0"/>
      <w:spacing w:after="0"/>
      <w:textAlignment w:val="auto"/>
    </w:pPr>
    <w:rPr>
      <w:szCs w:val="21"/>
    </w:rPr>
  </w:style>
  <w:style w:type="character" w:customStyle="1" w:styleId="GolobesediloZnak">
    <w:name w:val="Golo besedilo Znak"/>
    <w:basedOn w:val="Privzetapisavaodstavka"/>
    <w:rsid w:val="00CA28EB"/>
    <w:rPr>
      <w:rFonts w:eastAsia="Calibri" w:cs="Times New Roman"/>
      <w:sz w:val="22"/>
      <w:szCs w:val="21"/>
      <w:lang w:eastAsia="en-US"/>
    </w:rPr>
  </w:style>
  <w:style w:type="numbering" w:customStyle="1" w:styleId="LFO9">
    <w:name w:val="LFO9"/>
    <w:basedOn w:val="Brezseznama"/>
    <w:rsid w:val="00CA28E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 Podobnik</dc:creator>
  <cp:lastModifiedBy>Tajništvo</cp:lastModifiedBy>
  <cp:revision>2</cp:revision>
  <cp:lastPrinted>2018-02-27T12:38:00Z</cp:lastPrinted>
  <dcterms:created xsi:type="dcterms:W3CDTF">2020-08-18T06:51:00Z</dcterms:created>
  <dcterms:modified xsi:type="dcterms:W3CDTF">2020-08-18T06:51:00Z</dcterms:modified>
</cp:coreProperties>
</file>